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EA8A28" w14:textId="77777777" w:rsidR="00FB023E" w:rsidRDefault="00FB023E" w:rsidP="00FB023E">
      <w:pPr>
        <w:jc w:val="center"/>
        <w:rPr>
          <w:rFonts w:ascii="David" w:eastAsia="Calibri" w:hAnsi="David" w:cs="David"/>
          <w:b/>
          <w:bCs/>
          <w:sz w:val="32"/>
          <w:szCs w:val="32"/>
          <w:rtl/>
        </w:rPr>
      </w:pPr>
    </w:p>
    <w:p w14:paraId="739E513A" w14:textId="79F84E8E" w:rsidR="00934307" w:rsidRPr="00FB023E" w:rsidRDefault="00FB023E" w:rsidP="00FB023E">
      <w:pPr>
        <w:jc w:val="center"/>
        <w:rPr>
          <w:rFonts w:ascii="David" w:eastAsia="Calibri" w:hAnsi="David" w:cs="David"/>
          <w:b/>
          <w:bCs/>
          <w:sz w:val="32"/>
          <w:szCs w:val="32"/>
          <w:rtl/>
        </w:rPr>
      </w:pPr>
      <w:r w:rsidRPr="00FB023E">
        <w:rPr>
          <w:rFonts w:ascii="David" w:eastAsia="Calibri" w:hAnsi="David" w:cs="David" w:hint="cs"/>
          <w:b/>
          <w:bCs/>
          <w:sz w:val="32"/>
          <w:szCs w:val="32"/>
          <w:rtl/>
        </w:rPr>
        <w:t>טופס מענים</w:t>
      </w:r>
    </w:p>
    <w:p w14:paraId="36625E1B" w14:textId="484D2A7B" w:rsidR="00FB023E" w:rsidRPr="00FB023E" w:rsidRDefault="00FB023E" w:rsidP="00FB023E">
      <w:pPr>
        <w:jc w:val="center"/>
        <w:rPr>
          <w:rFonts w:ascii="David" w:eastAsia="Calibri" w:hAnsi="David" w:cs="David"/>
          <w:b/>
          <w:bCs/>
          <w:sz w:val="24"/>
          <w:szCs w:val="24"/>
          <w:u w:val="single"/>
          <w:rtl/>
        </w:rPr>
      </w:pPr>
      <w:r w:rsidRPr="00FB023E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הקמת "משקי/יחידות מודל" בחבל התקומה</w:t>
      </w:r>
      <w:r w:rsidRPr="00FB023E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FB023E">
        <w:rPr>
          <w:rFonts w:ascii="David" w:eastAsia="Calibri" w:hAnsi="David" w:cs="David"/>
          <w:b/>
          <w:bCs/>
          <w:sz w:val="24"/>
          <w:szCs w:val="24"/>
          <w:u w:val="single"/>
          <w:rtl/>
        </w:rPr>
        <w:t>–</w:t>
      </w:r>
      <w:r w:rsidRPr="00FB023E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 xml:space="preserve"> משרד החקלאות</w:t>
      </w:r>
    </w:p>
    <w:p w14:paraId="65A8B7EA" w14:textId="77777777" w:rsidR="00FB023E" w:rsidRDefault="00FB023E">
      <w:pPr>
        <w:rPr>
          <w:rtl/>
        </w:rPr>
      </w:pPr>
    </w:p>
    <w:p w14:paraId="67E2EBA8" w14:textId="77777777" w:rsidR="00FB023E" w:rsidRDefault="00FB023E">
      <w:pPr>
        <w:rPr>
          <w:rtl/>
        </w:rPr>
      </w:pPr>
    </w:p>
    <w:p w14:paraId="1C782557" w14:textId="77777777" w:rsidR="00FB023E" w:rsidRDefault="00FB023E" w:rsidP="00FB023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beforeLines="60" w:before="144" w:afterLines="60" w:after="144"/>
        <w:ind w:left="935" w:hanging="334"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התחום (גד"ש/מטעים/ירקות/בע"ח) ומיקוד האתגרים שהטכנולוגיה מתאימה להם. </w:t>
      </w:r>
    </w:p>
    <w:p w14:paraId="413112FE" w14:textId="77777777" w:rsidR="00FB023E" w:rsidRPr="00513909" w:rsidRDefault="00FB023E" w:rsidP="00FB023E">
      <w:pPr>
        <w:overflowPunct w:val="0"/>
        <w:autoSpaceDE w:val="0"/>
        <w:autoSpaceDN w:val="0"/>
        <w:adjustRightInd w:val="0"/>
        <w:spacing w:beforeLines="60" w:before="144" w:afterLines="60" w:after="144"/>
        <w:ind w:left="935"/>
        <w:jc w:val="both"/>
        <w:textAlignment w:val="baseline"/>
        <w:rPr>
          <w:rFonts w:ascii="David" w:eastAsia="Calibri" w:hAnsi="David" w:cs="David"/>
          <w:sz w:val="24"/>
          <w:szCs w:val="24"/>
        </w:rPr>
      </w:pPr>
    </w:p>
    <w:p w14:paraId="483D3247" w14:textId="77777777" w:rsidR="00FB023E" w:rsidRDefault="00FB023E" w:rsidP="00FB023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beforeLines="60" w:before="144" w:afterLines="60" w:after="144"/>
        <w:ind w:left="935"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תיאור המוצר/התהליך והטכנולוגיה ובכלל ז</w:t>
      </w:r>
      <w:r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: תיאור של הטכנולוגיה </w:t>
      </w:r>
      <w:r>
        <w:rPr>
          <w:rFonts w:ascii="David" w:eastAsia="Calibri" w:hAnsi="David" w:cs="David" w:hint="cs"/>
          <w:sz w:val="24"/>
          <w:szCs w:val="24"/>
          <w:rtl/>
        </w:rPr>
        <w:t>המוצעת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,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אופני השימוש שלה, כולל מגבלות ודרישות להפעלה. </w:t>
      </w:r>
    </w:p>
    <w:p w14:paraId="634B4C23" w14:textId="77777777" w:rsidR="00FB023E" w:rsidRPr="00926F4C" w:rsidRDefault="00FB023E" w:rsidP="00FB023E">
      <w:pPr>
        <w:overflowPunct w:val="0"/>
        <w:autoSpaceDE w:val="0"/>
        <w:autoSpaceDN w:val="0"/>
        <w:adjustRightInd w:val="0"/>
        <w:spacing w:beforeLines="60" w:before="144" w:afterLines="60" w:after="144"/>
        <w:jc w:val="both"/>
        <w:textAlignment w:val="baseline"/>
        <w:rPr>
          <w:rFonts w:ascii="David" w:eastAsia="Calibri" w:hAnsi="David" w:cs="David"/>
          <w:sz w:val="24"/>
          <w:szCs w:val="24"/>
        </w:rPr>
      </w:pPr>
    </w:p>
    <w:p w14:paraId="6EBEA60E" w14:textId="77777777" w:rsidR="00FB023E" w:rsidRDefault="00FB023E" w:rsidP="00FB023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beforeLines="60" w:before="144" w:afterLines="60" w:after="144"/>
        <w:ind w:left="935"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בשלות והיקף ההטמעה של הטכנולוגיה</w:t>
      </w: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: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פירוט של ניסיון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מחקרי, יישומי ומסחרי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קיים בשימוש בטכנולוגיה המוצעת תוך התייחסות </w:t>
      </w:r>
      <w:r>
        <w:rPr>
          <w:rFonts w:ascii="David" w:eastAsia="Calibri" w:hAnsi="David" w:cs="David" w:hint="cs"/>
          <w:sz w:val="24"/>
          <w:szCs w:val="24"/>
          <w:rtl/>
        </w:rPr>
        <w:t>ליישום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קיי</w:t>
      </w:r>
      <w:r>
        <w:rPr>
          <w:rFonts w:ascii="David" w:eastAsia="Calibri" w:hAnsi="David" w:cs="David" w:hint="cs"/>
          <w:sz w:val="24"/>
          <w:szCs w:val="24"/>
          <w:rtl/>
        </w:rPr>
        <w:t>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בארץ ו/או בעולם</w:t>
      </w:r>
      <w:r>
        <w:rPr>
          <w:rFonts w:ascii="David" w:eastAsia="Calibri" w:hAnsi="David" w:cs="David" w:hint="cs"/>
          <w:sz w:val="24"/>
          <w:szCs w:val="24"/>
          <w:rtl/>
        </w:rPr>
        <w:t>,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מס' </w:t>
      </w:r>
      <w:r>
        <w:rPr>
          <w:rFonts w:ascii="David" w:eastAsia="Calibri" w:hAnsi="David" w:cs="David" w:hint="cs"/>
          <w:sz w:val="24"/>
          <w:szCs w:val="24"/>
          <w:rtl/>
        </w:rPr>
        <w:t>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שנים בהם </w:t>
      </w:r>
      <w:r>
        <w:rPr>
          <w:rFonts w:ascii="David" w:eastAsia="Calibri" w:hAnsi="David" w:cs="David" w:hint="cs"/>
          <w:sz w:val="24"/>
          <w:szCs w:val="24"/>
          <w:rtl/>
        </w:rPr>
        <w:t>מיושמת הטכנולוגיה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, </w:t>
      </w:r>
      <w:r>
        <w:rPr>
          <w:rFonts w:ascii="David" w:eastAsia="Calibri" w:hAnsi="David" w:cs="David" w:hint="cs"/>
          <w:sz w:val="24"/>
          <w:szCs w:val="24"/>
          <w:rtl/>
        </w:rPr>
        <w:t>סיכומי ניסיונות שבוצעו, מספר והיקף המשקים ו/או שטח בהם היא מיושמת</w:t>
      </w:r>
      <w:r w:rsidRPr="00926F4C">
        <w:rPr>
          <w:rFonts w:ascii="David" w:eastAsia="Calibri" w:hAnsi="David" w:cs="David" w:hint="cs"/>
          <w:sz w:val="24"/>
          <w:szCs w:val="24"/>
          <w:rtl/>
        </w:rPr>
        <w:t>, המדינה ו/או המדינות בהם קיים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יישו</w:t>
      </w:r>
      <w:r>
        <w:rPr>
          <w:rFonts w:ascii="David" w:eastAsia="Calibri" w:hAnsi="David" w:cs="David" w:hint="eastAsia"/>
          <w:sz w:val="24"/>
          <w:szCs w:val="24"/>
          <w:rtl/>
        </w:rPr>
        <w:t>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. </w:t>
      </w:r>
      <w:r>
        <w:rPr>
          <w:rFonts w:ascii="David" w:eastAsia="Calibri" w:hAnsi="David" w:cs="David" w:hint="cs"/>
          <w:sz w:val="24"/>
          <w:szCs w:val="24"/>
          <w:rtl/>
        </w:rPr>
        <w:t>דרישות נדרשות כדי שהטכנולוגיה תפעל באופן אפקטיבי.</w:t>
      </w:r>
    </w:p>
    <w:p w14:paraId="64EA3B47" w14:textId="77777777" w:rsidR="00FB023E" w:rsidRPr="00926F4C" w:rsidRDefault="00FB023E" w:rsidP="00FB023E">
      <w:pPr>
        <w:overflowPunct w:val="0"/>
        <w:autoSpaceDE w:val="0"/>
        <w:autoSpaceDN w:val="0"/>
        <w:adjustRightInd w:val="0"/>
        <w:spacing w:beforeLines="60" w:before="144" w:afterLines="60" w:after="144"/>
        <w:jc w:val="both"/>
        <w:textAlignment w:val="baseline"/>
        <w:rPr>
          <w:rFonts w:ascii="David" w:eastAsia="Calibri" w:hAnsi="David" w:cs="David"/>
          <w:sz w:val="24"/>
          <w:szCs w:val="24"/>
        </w:rPr>
      </w:pPr>
    </w:p>
    <w:p w14:paraId="22F5663E" w14:textId="77777777" w:rsidR="00FB023E" w:rsidRDefault="00FB023E" w:rsidP="00FB023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beforeLines="60" w:before="144" w:afterLines="60" w:after="144"/>
        <w:ind w:left="935"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זמינות</w:t>
      </w:r>
      <w:r w:rsidRPr="00926F4C">
        <w:rPr>
          <w:rFonts w:ascii="David" w:eastAsia="Calibri" w:hAnsi="David" w:cs="David" w:hint="cs"/>
          <w:sz w:val="24"/>
          <w:szCs w:val="24"/>
          <w:rtl/>
        </w:rPr>
        <w:t>: מידע לגבי זמינות וישימות ושל הטכנולוגיה המוצעת בישראל ובכלל זה לוח זמנים מוערך לתכנון, אישור, הקמה ותחילת הפעלה בישראל של הטכנולוגיה המוצעת.</w:t>
      </w:r>
    </w:p>
    <w:p w14:paraId="58E3758E" w14:textId="77777777" w:rsidR="00FB023E" w:rsidRPr="00926F4C" w:rsidRDefault="00FB023E" w:rsidP="00FB023E">
      <w:pPr>
        <w:overflowPunct w:val="0"/>
        <w:autoSpaceDE w:val="0"/>
        <w:autoSpaceDN w:val="0"/>
        <w:adjustRightInd w:val="0"/>
        <w:spacing w:beforeLines="60" w:before="144" w:afterLines="60" w:after="144"/>
        <w:jc w:val="both"/>
        <w:textAlignment w:val="baseline"/>
        <w:rPr>
          <w:rFonts w:ascii="David" w:eastAsia="Calibri" w:hAnsi="David" w:cs="David"/>
          <w:sz w:val="24"/>
          <w:szCs w:val="24"/>
        </w:rPr>
      </w:pPr>
    </w:p>
    <w:p w14:paraId="3B601571" w14:textId="77777777" w:rsidR="00FB023E" w:rsidRDefault="00FB023E" w:rsidP="00FB023E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beforeLines="60" w:before="144" w:afterLines="60" w:after="144"/>
        <w:ind w:left="930" w:hanging="357"/>
        <w:jc w:val="both"/>
        <w:textAlignment w:val="baseline"/>
        <w:rPr>
          <w:rFonts w:ascii="David" w:eastAsia="Calibri" w:hAnsi="David" w:cs="David"/>
          <w:b/>
          <w:bCs/>
          <w:sz w:val="28"/>
          <w:szCs w:val="28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היבטים כלכליים: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הערכה של עלות ההקמה </w:t>
      </w:r>
      <w:r>
        <w:rPr>
          <w:rFonts w:ascii="David" w:eastAsia="Calibri" w:hAnsi="David" w:cs="David" w:hint="cs"/>
          <w:sz w:val="24"/>
          <w:szCs w:val="24"/>
          <w:rtl/>
        </w:rPr>
        <w:t>הטכנולוגיה</w:t>
      </w:r>
      <w:r w:rsidRPr="00926F4C">
        <w:rPr>
          <w:rFonts w:ascii="David" w:eastAsia="Calibri" w:hAnsi="David" w:cs="David" w:hint="cs"/>
          <w:sz w:val="24"/>
          <w:szCs w:val="24"/>
          <w:rtl/>
        </w:rPr>
        <w:t>, הערכה של עלויות התפעול והתחזוקה,  עלויות התחזוקה המוערכות</w:t>
      </w:r>
      <w:r>
        <w:rPr>
          <w:rFonts w:ascii="David" w:eastAsia="Calibri" w:hAnsi="David" w:cs="David" w:hint="cs"/>
          <w:sz w:val="24"/>
          <w:szCs w:val="24"/>
          <w:rtl/>
        </w:rPr>
        <w:t>.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</w:t>
      </w:r>
    </w:p>
    <w:p w14:paraId="0B7A01D5" w14:textId="77777777" w:rsidR="00FB023E" w:rsidRPr="0084528D" w:rsidRDefault="00FB023E" w:rsidP="00FB023E">
      <w:pPr>
        <w:overflowPunct w:val="0"/>
        <w:autoSpaceDE w:val="0"/>
        <w:autoSpaceDN w:val="0"/>
        <w:adjustRightInd w:val="0"/>
        <w:spacing w:beforeLines="60" w:before="144" w:afterLines="60" w:after="144"/>
        <w:jc w:val="both"/>
        <w:textAlignment w:val="baseline"/>
        <w:rPr>
          <w:rFonts w:ascii="David" w:eastAsia="Calibri" w:hAnsi="David" w:cs="David"/>
          <w:b/>
          <w:bCs/>
          <w:sz w:val="28"/>
          <w:szCs w:val="28"/>
        </w:rPr>
      </w:pPr>
    </w:p>
    <w:p w14:paraId="70235D60" w14:textId="77777777" w:rsidR="00FB023E" w:rsidRPr="00003252" w:rsidRDefault="00FB023E" w:rsidP="00FB023E">
      <w:pPr>
        <w:pStyle w:val="a9"/>
        <w:numPr>
          <w:ilvl w:val="0"/>
          <w:numId w:val="1"/>
        </w:numPr>
        <w:spacing w:beforeLines="60" w:before="144" w:afterLines="60" w:after="144"/>
        <w:ind w:left="930" w:hanging="357"/>
        <w:contextualSpacing w:val="0"/>
        <w:jc w:val="both"/>
        <w:rPr>
          <w:rFonts w:ascii="David" w:eastAsia="Calibri" w:hAnsi="David" w:cs="David"/>
          <w:sz w:val="24"/>
          <w:szCs w:val="24"/>
        </w:rPr>
      </w:pPr>
      <w:r w:rsidRPr="0084528D">
        <w:rPr>
          <w:rFonts w:ascii="David" w:eastAsia="Calibri" w:hAnsi="David" w:cs="David" w:hint="cs"/>
          <w:sz w:val="24"/>
          <w:szCs w:val="24"/>
          <w:rtl/>
        </w:rPr>
        <w:t>כל מידע אחר רלבנטי בנושא.</w:t>
      </w:r>
    </w:p>
    <w:p w14:paraId="03E9703B" w14:textId="77777777" w:rsidR="00FB023E" w:rsidRPr="00FB023E" w:rsidRDefault="00FB023E"/>
    <w:sectPr w:rsidR="00FB023E" w:rsidRPr="00FB023E" w:rsidSect="00E753F7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6E1593" w14:textId="77777777" w:rsidR="00D52509" w:rsidRDefault="00D52509" w:rsidP="00FB023E">
      <w:r>
        <w:separator/>
      </w:r>
    </w:p>
  </w:endnote>
  <w:endnote w:type="continuationSeparator" w:id="0">
    <w:p w14:paraId="2955E550" w14:textId="77777777" w:rsidR="00D52509" w:rsidRDefault="00D52509" w:rsidP="00FB0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B58932" w14:textId="77777777" w:rsidR="00D52509" w:rsidRDefault="00D52509" w:rsidP="00FB023E">
      <w:r>
        <w:separator/>
      </w:r>
    </w:p>
  </w:footnote>
  <w:footnote w:type="continuationSeparator" w:id="0">
    <w:p w14:paraId="150A27C8" w14:textId="77777777" w:rsidR="00D52509" w:rsidRDefault="00D52509" w:rsidP="00FB02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836C40" w14:textId="54C08D44" w:rsidR="00FB023E" w:rsidRDefault="00FB023E">
    <w:pPr>
      <w:pStyle w:val="ae"/>
    </w:pPr>
    <w:r>
      <w:rPr>
        <w:noProof/>
      </w:rPr>
      <w:ptab w:relativeTo="margin" w:alignment="center" w:leader="none"/>
    </w:r>
    <w:r>
      <w:rPr>
        <w:noProof/>
      </w:rPr>
      <w:drawing>
        <wp:inline distT="0" distB="0" distL="0" distR="0" wp14:anchorId="283C175F" wp14:editId="0E9DBF4C">
          <wp:extent cx="1319653" cy="778510"/>
          <wp:effectExtent l="0" t="0" r="0" b="2540"/>
          <wp:docPr id="890380591" name="תמונה 1" descr="לוגו משרד החקלאות ופיתוח הכפר - ISF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שרד החקלאות ופיתוח הכפר - ISF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298" cy="7889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6754F7"/>
    <w:multiLevelType w:val="multilevel"/>
    <w:tmpl w:val="D592DAB4"/>
    <w:lvl w:ilvl="0">
      <w:start w:val="1"/>
      <w:numFmt w:val="hebrew1"/>
      <w:lvlText w:val="%1."/>
      <w:lvlJc w:val="center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6163707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23E"/>
    <w:rsid w:val="001A6049"/>
    <w:rsid w:val="00934307"/>
    <w:rsid w:val="00C3761B"/>
    <w:rsid w:val="00D52509"/>
    <w:rsid w:val="00E753F7"/>
    <w:rsid w:val="00F83DEC"/>
    <w:rsid w:val="00FB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3FAC83"/>
  <w15:chartTrackingRefBased/>
  <w15:docId w15:val="{F5260FAB-22E8-4DB2-A069-62ABF9F0E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023E"/>
    <w:pPr>
      <w:bidi/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B0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B0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B02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B02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B02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B023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B023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B023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B023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B02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FB02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FB02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FB023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FB023E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FB023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FB023E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FB023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FB023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B02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FB0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B02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FB0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B02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FB023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B023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B023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B02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FB023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B023E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B023E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basedOn w:val="a0"/>
    <w:link w:val="ae"/>
    <w:uiPriority w:val="99"/>
    <w:rsid w:val="00FB023E"/>
    <w:rPr>
      <w:rFonts w:ascii="Calibri" w:hAnsi="Calibri" w:cs="Calibri"/>
      <w:kern w:val="0"/>
      <w14:ligatures w14:val="none"/>
    </w:rPr>
  </w:style>
  <w:style w:type="paragraph" w:styleId="af0">
    <w:name w:val="footer"/>
    <w:basedOn w:val="a"/>
    <w:link w:val="af1"/>
    <w:uiPriority w:val="99"/>
    <w:unhideWhenUsed/>
    <w:rsid w:val="00FB023E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0"/>
    <w:link w:val="af0"/>
    <w:uiPriority w:val="99"/>
    <w:rsid w:val="00FB023E"/>
    <w:rPr>
      <w:rFonts w:ascii="Calibri" w:hAnsi="Calibri" w:cs="Calibri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144</Words>
  <Characters>725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ניר אלגר</dc:creator>
  <cp:keywords/>
  <dc:description/>
  <cp:lastModifiedBy>ניר אלגר</cp:lastModifiedBy>
  <cp:revision>1</cp:revision>
  <dcterms:created xsi:type="dcterms:W3CDTF">2024-12-09T12:24:00Z</dcterms:created>
  <dcterms:modified xsi:type="dcterms:W3CDTF">2024-12-09T12:29:00Z</dcterms:modified>
</cp:coreProperties>
</file>